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47" w:rsidRDefault="00B44D47" w:rsidP="00B44D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D47">
        <w:rPr>
          <w:rFonts w:ascii="Times New Roman" w:hAnsi="Times New Roman" w:cs="Times New Roman"/>
          <w:b/>
          <w:sz w:val="28"/>
          <w:szCs w:val="28"/>
          <w:u w:val="single"/>
        </w:rPr>
        <w:t>Дифференциальная диагностика при ОНР, ЗПР, УО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44D47" w:rsidRDefault="00B44D47" w:rsidP="00B919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Наибольшую сложность представляет дифференциальная диагностика нарушений речи, а именно определение первичности или вторичности речевого дефекта у детей с У</w:t>
      </w:r>
      <w:r w:rsidR="00B919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919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или с ЗПР, или с ОНР.</w:t>
      </w:r>
    </w:p>
    <w:p w:rsidR="00B44D47" w:rsidRDefault="00B44D47" w:rsidP="00B919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Сложность дифференциальной диагностики определяется и тем, что внешние проявления речевой недостаточности во всех 3-ех случаях одинаковы:</w:t>
      </w:r>
    </w:p>
    <w:p w:rsidR="00B44D47" w:rsidRDefault="00274921" w:rsidP="00B919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Дефекты произношения,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фонематических процессов, ограниченность и не полноценность словарного запаса,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грамматического строя.</w:t>
      </w:r>
    </w:p>
    <w:p w:rsidR="00274921" w:rsidRDefault="00274921" w:rsidP="00B919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первичности, </w:t>
      </w:r>
      <w:r w:rsidR="00077108">
        <w:rPr>
          <w:rFonts w:ascii="Times New Roman" w:hAnsi="Times New Roman" w:cs="Times New Roman"/>
          <w:sz w:val="28"/>
          <w:szCs w:val="28"/>
        </w:rPr>
        <w:t xml:space="preserve">вторичности нарушения речи является уровень </w:t>
      </w:r>
      <w:proofErr w:type="spellStart"/>
      <w:r w:rsidR="00077108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="00077108">
        <w:rPr>
          <w:rFonts w:ascii="Times New Roman" w:hAnsi="Times New Roman" w:cs="Times New Roman"/>
          <w:sz w:val="28"/>
          <w:szCs w:val="28"/>
        </w:rPr>
        <w:t xml:space="preserve"> ребенка (</w:t>
      </w:r>
      <w:proofErr w:type="gramStart"/>
      <w:r w:rsidR="0007710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077108">
        <w:rPr>
          <w:rFonts w:ascii="Times New Roman" w:hAnsi="Times New Roman" w:cs="Times New Roman"/>
          <w:sz w:val="28"/>
          <w:szCs w:val="28"/>
        </w:rPr>
        <w:t xml:space="preserve">. таблицу </w:t>
      </w:r>
      <w:proofErr w:type="spellStart"/>
      <w:r w:rsidR="00077108">
        <w:rPr>
          <w:rFonts w:ascii="Times New Roman" w:hAnsi="Times New Roman" w:cs="Times New Roman"/>
          <w:sz w:val="28"/>
          <w:szCs w:val="28"/>
        </w:rPr>
        <w:t>Лубовского</w:t>
      </w:r>
      <w:proofErr w:type="spellEnd"/>
      <w:r w:rsidR="00077108">
        <w:rPr>
          <w:rFonts w:ascii="Times New Roman" w:hAnsi="Times New Roman" w:cs="Times New Roman"/>
          <w:sz w:val="28"/>
          <w:szCs w:val="28"/>
        </w:rPr>
        <w:t>). В целях о</w:t>
      </w:r>
      <w:r w:rsidR="00B91977">
        <w:rPr>
          <w:rFonts w:ascii="Times New Roman" w:hAnsi="Times New Roman" w:cs="Times New Roman"/>
          <w:sz w:val="28"/>
          <w:szCs w:val="28"/>
        </w:rPr>
        <w:t>пределения речи при обследовании</w:t>
      </w:r>
      <w:r w:rsidR="00077108">
        <w:rPr>
          <w:rFonts w:ascii="Times New Roman" w:hAnsi="Times New Roman" w:cs="Times New Roman"/>
          <w:sz w:val="28"/>
          <w:szCs w:val="28"/>
        </w:rPr>
        <w:t xml:space="preserve"> ребенка необходимо использовать </w:t>
      </w:r>
      <w:r w:rsidR="00246EFC">
        <w:rPr>
          <w:rFonts w:ascii="Times New Roman" w:hAnsi="Times New Roman" w:cs="Times New Roman"/>
          <w:sz w:val="28"/>
          <w:szCs w:val="28"/>
        </w:rPr>
        <w:t>ра</w:t>
      </w:r>
      <w:r w:rsidR="00C9308C">
        <w:rPr>
          <w:rFonts w:ascii="Times New Roman" w:hAnsi="Times New Roman" w:cs="Times New Roman"/>
          <w:sz w:val="28"/>
          <w:szCs w:val="28"/>
        </w:rPr>
        <w:t>зличные неречевые пробы (например: сопоставление формы и фигуры).</w:t>
      </w:r>
    </w:p>
    <w:tbl>
      <w:tblPr>
        <w:tblStyle w:val="a3"/>
        <w:tblW w:w="0" w:type="auto"/>
        <w:tblInd w:w="-318" w:type="dxa"/>
        <w:tblLook w:val="04A0"/>
      </w:tblPr>
      <w:tblGrid>
        <w:gridCol w:w="1334"/>
        <w:gridCol w:w="1032"/>
        <w:gridCol w:w="884"/>
        <w:gridCol w:w="935"/>
        <w:gridCol w:w="1033"/>
        <w:gridCol w:w="884"/>
        <w:gridCol w:w="935"/>
        <w:gridCol w:w="1033"/>
        <w:gridCol w:w="884"/>
        <w:gridCol w:w="935"/>
      </w:tblGrid>
      <w:tr w:rsidR="00C9308C" w:rsidTr="00956B15">
        <w:tc>
          <w:tcPr>
            <w:tcW w:w="1334" w:type="dxa"/>
            <w:vMerge w:val="restart"/>
          </w:tcPr>
          <w:p w:rsidR="00C9308C" w:rsidRPr="00956B15" w:rsidRDefault="00C9308C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56B15">
              <w:rPr>
                <w:rFonts w:ascii="Times New Roman" w:hAnsi="Times New Roman" w:cs="Times New Roman"/>
                <w:szCs w:val="28"/>
              </w:rPr>
              <w:t>Категории нарушения развития</w:t>
            </w:r>
          </w:p>
        </w:tc>
        <w:tc>
          <w:tcPr>
            <w:tcW w:w="8555" w:type="dxa"/>
            <w:gridSpan w:val="9"/>
          </w:tcPr>
          <w:p w:rsidR="00C9308C" w:rsidRPr="00956B15" w:rsidRDefault="00C9308C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56B15">
              <w:rPr>
                <w:rFonts w:ascii="Times New Roman" w:hAnsi="Times New Roman" w:cs="Times New Roman"/>
                <w:szCs w:val="28"/>
              </w:rPr>
              <w:t>нарушения</w:t>
            </w:r>
          </w:p>
        </w:tc>
      </w:tr>
      <w:tr w:rsidR="00956B15" w:rsidTr="00956B15">
        <w:tc>
          <w:tcPr>
            <w:tcW w:w="1334" w:type="dxa"/>
            <w:vMerge/>
          </w:tcPr>
          <w:p w:rsidR="00C9308C" w:rsidRPr="00956B15" w:rsidRDefault="00C9308C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51" w:type="dxa"/>
            <w:gridSpan w:val="3"/>
          </w:tcPr>
          <w:p w:rsidR="00C9308C" w:rsidRPr="00956B15" w:rsidRDefault="00C9308C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56B15">
              <w:rPr>
                <w:rFonts w:ascii="Times New Roman" w:hAnsi="Times New Roman" w:cs="Times New Roman"/>
                <w:szCs w:val="28"/>
              </w:rPr>
              <w:t>мышление</w:t>
            </w:r>
          </w:p>
        </w:tc>
        <w:tc>
          <w:tcPr>
            <w:tcW w:w="2852" w:type="dxa"/>
            <w:gridSpan w:val="3"/>
          </w:tcPr>
          <w:p w:rsidR="00C9308C" w:rsidRPr="00956B15" w:rsidRDefault="00C9308C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56B15">
              <w:rPr>
                <w:rFonts w:ascii="Times New Roman" w:hAnsi="Times New Roman" w:cs="Times New Roman"/>
                <w:szCs w:val="28"/>
              </w:rPr>
              <w:t>речи</w:t>
            </w:r>
          </w:p>
        </w:tc>
        <w:tc>
          <w:tcPr>
            <w:tcW w:w="2852" w:type="dxa"/>
            <w:gridSpan w:val="3"/>
          </w:tcPr>
          <w:p w:rsidR="00C9308C" w:rsidRPr="00956B15" w:rsidRDefault="00C9308C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56B15">
              <w:rPr>
                <w:rFonts w:ascii="Times New Roman" w:hAnsi="Times New Roman" w:cs="Times New Roman"/>
                <w:szCs w:val="28"/>
              </w:rPr>
              <w:t>обучаемости</w:t>
            </w:r>
            <w:proofErr w:type="spellEnd"/>
          </w:p>
        </w:tc>
      </w:tr>
      <w:tr w:rsidR="00956B15" w:rsidTr="00B91977">
        <w:tc>
          <w:tcPr>
            <w:tcW w:w="1334" w:type="dxa"/>
            <w:vMerge/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dxa"/>
            <w:tcBorders>
              <w:bottom w:val="single" w:sz="4" w:space="0" w:color="000000" w:themeColor="text1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56B15">
              <w:rPr>
                <w:rFonts w:ascii="Times New Roman" w:hAnsi="Times New Roman" w:cs="Times New Roman"/>
                <w:szCs w:val="28"/>
              </w:rPr>
              <w:t>отсутст</w:t>
            </w:r>
            <w:proofErr w:type="spellEnd"/>
            <w:r w:rsidRPr="00956B1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884" w:type="dxa"/>
            <w:tcBorders>
              <w:bottom w:val="single" w:sz="4" w:space="0" w:color="000000" w:themeColor="text1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56B15">
              <w:rPr>
                <w:rFonts w:ascii="Times New Roman" w:hAnsi="Times New Roman" w:cs="Times New Roman"/>
                <w:szCs w:val="28"/>
              </w:rPr>
              <w:t>легкие</w:t>
            </w:r>
          </w:p>
        </w:tc>
        <w:tc>
          <w:tcPr>
            <w:tcW w:w="935" w:type="dxa"/>
            <w:tcBorders>
              <w:bottom w:val="single" w:sz="4" w:space="0" w:color="000000" w:themeColor="text1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56B15">
              <w:rPr>
                <w:rFonts w:ascii="Times New Roman" w:hAnsi="Times New Roman" w:cs="Times New Roman"/>
                <w:szCs w:val="28"/>
              </w:rPr>
              <w:t>грубые</w:t>
            </w:r>
          </w:p>
        </w:tc>
        <w:tc>
          <w:tcPr>
            <w:tcW w:w="1033" w:type="dxa"/>
            <w:tcBorders>
              <w:bottom w:val="single" w:sz="4" w:space="0" w:color="000000" w:themeColor="text1"/>
            </w:tcBorders>
          </w:tcPr>
          <w:p w:rsidR="00956B15" w:rsidRPr="00956B15" w:rsidRDefault="00956B15" w:rsidP="00A036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56B15">
              <w:rPr>
                <w:rFonts w:ascii="Times New Roman" w:hAnsi="Times New Roman" w:cs="Times New Roman"/>
                <w:szCs w:val="28"/>
              </w:rPr>
              <w:t>отсутст</w:t>
            </w:r>
            <w:proofErr w:type="spellEnd"/>
            <w:r w:rsidRPr="00956B1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884" w:type="dxa"/>
            <w:tcBorders>
              <w:bottom w:val="single" w:sz="4" w:space="0" w:color="000000" w:themeColor="text1"/>
            </w:tcBorders>
          </w:tcPr>
          <w:p w:rsidR="00956B15" w:rsidRPr="00956B15" w:rsidRDefault="00956B15" w:rsidP="00A036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56B15">
              <w:rPr>
                <w:rFonts w:ascii="Times New Roman" w:hAnsi="Times New Roman" w:cs="Times New Roman"/>
                <w:szCs w:val="28"/>
              </w:rPr>
              <w:t>легкие</w:t>
            </w:r>
          </w:p>
        </w:tc>
        <w:tc>
          <w:tcPr>
            <w:tcW w:w="935" w:type="dxa"/>
            <w:tcBorders>
              <w:bottom w:val="single" w:sz="4" w:space="0" w:color="000000" w:themeColor="text1"/>
            </w:tcBorders>
          </w:tcPr>
          <w:p w:rsidR="00956B15" w:rsidRPr="00956B15" w:rsidRDefault="00956B15" w:rsidP="00A036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56B15">
              <w:rPr>
                <w:rFonts w:ascii="Times New Roman" w:hAnsi="Times New Roman" w:cs="Times New Roman"/>
                <w:szCs w:val="28"/>
              </w:rPr>
              <w:t>грубые</w:t>
            </w:r>
          </w:p>
        </w:tc>
        <w:tc>
          <w:tcPr>
            <w:tcW w:w="1033" w:type="dxa"/>
            <w:tcBorders>
              <w:bottom w:val="single" w:sz="4" w:space="0" w:color="000000" w:themeColor="text1"/>
            </w:tcBorders>
          </w:tcPr>
          <w:p w:rsidR="00956B15" w:rsidRPr="00956B15" w:rsidRDefault="00956B15" w:rsidP="00A036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56B15">
              <w:rPr>
                <w:rFonts w:ascii="Times New Roman" w:hAnsi="Times New Roman" w:cs="Times New Roman"/>
                <w:szCs w:val="28"/>
              </w:rPr>
              <w:t>отсутст</w:t>
            </w:r>
            <w:proofErr w:type="spellEnd"/>
            <w:r w:rsidRPr="00956B1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884" w:type="dxa"/>
            <w:tcBorders>
              <w:bottom w:val="single" w:sz="4" w:space="0" w:color="000000" w:themeColor="text1"/>
            </w:tcBorders>
          </w:tcPr>
          <w:p w:rsidR="00956B15" w:rsidRPr="00956B15" w:rsidRDefault="00956B15" w:rsidP="00A036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56B15">
              <w:rPr>
                <w:rFonts w:ascii="Times New Roman" w:hAnsi="Times New Roman" w:cs="Times New Roman"/>
                <w:szCs w:val="28"/>
              </w:rPr>
              <w:t>легкие</w:t>
            </w:r>
          </w:p>
        </w:tc>
        <w:tc>
          <w:tcPr>
            <w:tcW w:w="935" w:type="dxa"/>
            <w:tcBorders>
              <w:bottom w:val="single" w:sz="4" w:space="0" w:color="000000" w:themeColor="text1"/>
            </w:tcBorders>
          </w:tcPr>
          <w:p w:rsidR="00956B15" w:rsidRPr="00956B15" w:rsidRDefault="00956B15" w:rsidP="00A036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56B15">
              <w:rPr>
                <w:rFonts w:ascii="Times New Roman" w:hAnsi="Times New Roman" w:cs="Times New Roman"/>
                <w:szCs w:val="28"/>
              </w:rPr>
              <w:t>грубые</w:t>
            </w:r>
          </w:p>
        </w:tc>
      </w:tr>
      <w:tr w:rsidR="00956B15" w:rsidTr="00B91977">
        <w:tc>
          <w:tcPr>
            <w:tcW w:w="1334" w:type="dxa"/>
            <w:vMerge w:val="restart"/>
          </w:tcPr>
          <w:p w:rsidR="00956B15" w:rsidRPr="00956B15" w:rsidRDefault="00956B15" w:rsidP="00956B1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56B15">
              <w:rPr>
                <w:rFonts w:ascii="Times New Roman" w:hAnsi="Times New Roman" w:cs="Times New Roman"/>
                <w:szCs w:val="28"/>
              </w:rPr>
              <w:t>ОНР</w:t>
            </w:r>
          </w:p>
        </w:tc>
        <w:tc>
          <w:tcPr>
            <w:tcW w:w="1032" w:type="dxa"/>
            <w:tcBorders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4" w:type="dxa"/>
            <w:tcBorders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3" w:type="dxa"/>
            <w:tcBorders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4" w:type="dxa"/>
            <w:tcBorders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56B15">
              <w:rPr>
                <w:rFonts w:ascii="Times New Roman" w:hAnsi="Times New Roman" w:cs="Times New Roman"/>
                <w:szCs w:val="28"/>
              </w:rPr>
              <w:t>х</w:t>
            </w:r>
            <w:proofErr w:type="spellEnd"/>
          </w:p>
        </w:tc>
        <w:tc>
          <w:tcPr>
            <w:tcW w:w="1033" w:type="dxa"/>
            <w:tcBorders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4" w:type="dxa"/>
            <w:tcBorders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56B15">
              <w:rPr>
                <w:rFonts w:ascii="Times New Roman" w:hAnsi="Times New Roman" w:cs="Times New Roman"/>
                <w:szCs w:val="28"/>
              </w:rPr>
              <w:t>х</w:t>
            </w:r>
            <w:proofErr w:type="spellEnd"/>
          </w:p>
        </w:tc>
        <w:tc>
          <w:tcPr>
            <w:tcW w:w="935" w:type="dxa"/>
            <w:tcBorders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6B15" w:rsidTr="00B91977">
        <w:tc>
          <w:tcPr>
            <w:tcW w:w="1334" w:type="dxa"/>
            <w:vMerge/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56B15">
              <w:rPr>
                <w:rFonts w:ascii="Times New Roman" w:hAnsi="Times New Roman" w:cs="Times New Roman"/>
                <w:szCs w:val="28"/>
                <w:lang w:val="en-US"/>
              </w:rPr>
              <w:t>х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56B15">
              <w:rPr>
                <w:rFonts w:ascii="Times New Roman" w:hAnsi="Times New Roman" w:cs="Times New Roman"/>
                <w:szCs w:val="28"/>
              </w:rPr>
              <w:t>х</w:t>
            </w:r>
            <w:proofErr w:type="spellEnd"/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56B15">
              <w:rPr>
                <w:rFonts w:ascii="Times New Roman" w:hAnsi="Times New Roman" w:cs="Times New Roman"/>
                <w:szCs w:val="28"/>
              </w:rPr>
              <w:t>х</w:t>
            </w:r>
            <w:proofErr w:type="spellEnd"/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6B15" w:rsidTr="00B91977">
        <w:tc>
          <w:tcPr>
            <w:tcW w:w="1334" w:type="dxa"/>
            <w:vMerge/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dxa"/>
            <w:tcBorders>
              <w:top w:val="nil"/>
              <w:bottom w:val="single" w:sz="4" w:space="0" w:color="000000" w:themeColor="text1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4" w:type="dxa"/>
            <w:tcBorders>
              <w:top w:val="nil"/>
              <w:bottom w:val="single" w:sz="4" w:space="0" w:color="000000" w:themeColor="text1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5" w:type="dxa"/>
            <w:tcBorders>
              <w:top w:val="nil"/>
              <w:bottom w:val="single" w:sz="4" w:space="0" w:color="000000" w:themeColor="text1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3" w:type="dxa"/>
            <w:tcBorders>
              <w:top w:val="nil"/>
              <w:bottom w:val="single" w:sz="4" w:space="0" w:color="000000" w:themeColor="text1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4" w:type="dxa"/>
            <w:tcBorders>
              <w:top w:val="nil"/>
              <w:bottom w:val="single" w:sz="4" w:space="0" w:color="000000" w:themeColor="text1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5" w:type="dxa"/>
            <w:tcBorders>
              <w:top w:val="nil"/>
              <w:bottom w:val="single" w:sz="4" w:space="0" w:color="000000" w:themeColor="text1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56B15">
              <w:rPr>
                <w:rFonts w:ascii="Times New Roman" w:hAnsi="Times New Roman" w:cs="Times New Roman"/>
                <w:szCs w:val="28"/>
              </w:rPr>
              <w:t>х</w:t>
            </w:r>
            <w:proofErr w:type="spellEnd"/>
          </w:p>
        </w:tc>
        <w:tc>
          <w:tcPr>
            <w:tcW w:w="1033" w:type="dxa"/>
            <w:tcBorders>
              <w:top w:val="nil"/>
              <w:bottom w:val="single" w:sz="4" w:space="0" w:color="000000" w:themeColor="text1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56B15">
              <w:rPr>
                <w:rFonts w:ascii="Times New Roman" w:hAnsi="Times New Roman" w:cs="Times New Roman"/>
                <w:szCs w:val="28"/>
              </w:rPr>
              <w:t>х</w:t>
            </w:r>
            <w:proofErr w:type="spellEnd"/>
          </w:p>
        </w:tc>
        <w:tc>
          <w:tcPr>
            <w:tcW w:w="884" w:type="dxa"/>
            <w:tcBorders>
              <w:top w:val="nil"/>
              <w:bottom w:val="single" w:sz="4" w:space="0" w:color="000000" w:themeColor="text1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5" w:type="dxa"/>
            <w:tcBorders>
              <w:top w:val="nil"/>
              <w:bottom w:val="single" w:sz="4" w:space="0" w:color="000000" w:themeColor="text1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6B15" w:rsidTr="00B91977">
        <w:tc>
          <w:tcPr>
            <w:tcW w:w="1334" w:type="dxa"/>
            <w:vMerge w:val="restart"/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56B15">
              <w:rPr>
                <w:rFonts w:ascii="Times New Roman" w:hAnsi="Times New Roman" w:cs="Times New Roman"/>
                <w:szCs w:val="28"/>
              </w:rPr>
              <w:t>ЗПР</w:t>
            </w:r>
          </w:p>
        </w:tc>
        <w:tc>
          <w:tcPr>
            <w:tcW w:w="1032" w:type="dxa"/>
            <w:tcBorders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4" w:type="dxa"/>
            <w:tcBorders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56B15">
              <w:rPr>
                <w:rFonts w:ascii="Times New Roman" w:hAnsi="Times New Roman" w:cs="Times New Roman"/>
                <w:szCs w:val="28"/>
              </w:rPr>
              <w:t>х</w:t>
            </w:r>
            <w:proofErr w:type="spellEnd"/>
          </w:p>
        </w:tc>
        <w:tc>
          <w:tcPr>
            <w:tcW w:w="935" w:type="dxa"/>
            <w:tcBorders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3" w:type="dxa"/>
            <w:tcBorders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4" w:type="dxa"/>
            <w:tcBorders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56B15">
              <w:rPr>
                <w:rFonts w:ascii="Times New Roman" w:hAnsi="Times New Roman" w:cs="Times New Roman"/>
                <w:szCs w:val="28"/>
              </w:rPr>
              <w:t>х</w:t>
            </w:r>
            <w:proofErr w:type="spellEnd"/>
          </w:p>
        </w:tc>
        <w:tc>
          <w:tcPr>
            <w:tcW w:w="1033" w:type="dxa"/>
            <w:tcBorders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4" w:type="dxa"/>
            <w:tcBorders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56B15">
              <w:rPr>
                <w:rFonts w:ascii="Times New Roman" w:hAnsi="Times New Roman" w:cs="Times New Roman"/>
                <w:szCs w:val="28"/>
              </w:rPr>
              <w:t>х</w:t>
            </w:r>
            <w:proofErr w:type="spellEnd"/>
          </w:p>
        </w:tc>
      </w:tr>
      <w:tr w:rsidR="00956B15" w:rsidTr="00B91977">
        <w:tc>
          <w:tcPr>
            <w:tcW w:w="1334" w:type="dxa"/>
            <w:vMerge/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56B15">
              <w:rPr>
                <w:rFonts w:ascii="Times New Roman" w:hAnsi="Times New Roman" w:cs="Times New Roman"/>
                <w:szCs w:val="28"/>
              </w:rPr>
              <w:t>х</w:t>
            </w:r>
            <w:proofErr w:type="spellEnd"/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56B15">
              <w:rPr>
                <w:rFonts w:ascii="Times New Roman" w:hAnsi="Times New Roman" w:cs="Times New Roman"/>
                <w:szCs w:val="28"/>
              </w:rPr>
              <w:t>х</w:t>
            </w:r>
            <w:proofErr w:type="spellEnd"/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56B15">
              <w:rPr>
                <w:rFonts w:ascii="Times New Roman" w:hAnsi="Times New Roman" w:cs="Times New Roman"/>
                <w:szCs w:val="28"/>
              </w:rPr>
              <w:t>х</w:t>
            </w:r>
            <w:proofErr w:type="spellEnd"/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6B15" w:rsidTr="00B91977">
        <w:tc>
          <w:tcPr>
            <w:tcW w:w="1334" w:type="dxa"/>
            <w:vMerge/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dxa"/>
            <w:tcBorders>
              <w:top w:val="nil"/>
              <w:bottom w:val="single" w:sz="4" w:space="0" w:color="000000" w:themeColor="text1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4" w:type="dxa"/>
            <w:tcBorders>
              <w:top w:val="nil"/>
              <w:bottom w:val="single" w:sz="4" w:space="0" w:color="000000" w:themeColor="text1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5" w:type="dxa"/>
            <w:tcBorders>
              <w:top w:val="nil"/>
              <w:bottom w:val="single" w:sz="4" w:space="0" w:color="000000" w:themeColor="text1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56B15">
              <w:rPr>
                <w:rFonts w:ascii="Times New Roman" w:hAnsi="Times New Roman" w:cs="Times New Roman"/>
                <w:szCs w:val="28"/>
              </w:rPr>
              <w:t>х</w:t>
            </w:r>
            <w:proofErr w:type="spellEnd"/>
          </w:p>
        </w:tc>
        <w:tc>
          <w:tcPr>
            <w:tcW w:w="1033" w:type="dxa"/>
            <w:tcBorders>
              <w:top w:val="nil"/>
              <w:bottom w:val="single" w:sz="4" w:space="0" w:color="000000" w:themeColor="text1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4" w:type="dxa"/>
            <w:tcBorders>
              <w:top w:val="nil"/>
              <w:bottom w:val="single" w:sz="4" w:space="0" w:color="000000" w:themeColor="text1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56B15">
              <w:rPr>
                <w:rFonts w:ascii="Times New Roman" w:hAnsi="Times New Roman" w:cs="Times New Roman"/>
                <w:szCs w:val="28"/>
              </w:rPr>
              <w:t>х</w:t>
            </w:r>
            <w:proofErr w:type="spellEnd"/>
          </w:p>
        </w:tc>
        <w:tc>
          <w:tcPr>
            <w:tcW w:w="935" w:type="dxa"/>
            <w:tcBorders>
              <w:top w:val="nil"/>
              <w:bottom w:val="single" w:sz="4" w:space="0" w:color="000000" w:themeColor="text1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3" w:type="dxa"/>
            <w:tcBorders>
              <w:top w:val="nil"/>
              <w:bottom w:val="single" w:sz="4" w:space="0" w:color="000000" w:themeColor="text1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4" w:type="dxa"/>
            <w:tcBorders>
              <w:top w:val="nil"/>
              <w:bottom w:val="single" w:sz="4" w:space="0" w:color="000000" w:themeColor="text1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5" w:type="dxa"/>
            <w:tcBorders>
              <w:top w:val="nil"/>
              <w:bottom w:val="single" w:sz="4" w:space="0" w:color="000000" w:themeColor="text1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6B15" w:rsidTr="00B91977">
        <w:tc>
          <w:tcPr>
            <w:tcW w:w="1334" w:type="dxa"/>
            <w:vMerge w:val="restart"/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56B15">
              <w:rPr>
                <w:rFonts w:ascii="Times New Roman" w:hAnsi="Times New Roman" w:cs="Times New Roman"/>
                <w:szCs w:val="28"/>
              </w:rPr>
              <w:t>У.О</w:t>
            </w:r>
          </w:p>
        </w:tc>
        <w:tc>
          <w:tcPr>
            <w:tcW w:w="1032" w:type="dxa"/>
            <w:tcBorders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4" w:type="dxa"/>
            <w:tcBorders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56B15">
              <w:rPr>
                <w:rFonts w:ascii="Times New Roman" w:hAnsi="Times New Roman" w:cs="Times New Roman"/>
                <w:szCs w:val="28"/>
              </w:rPr>
              <w:t>х</w:t>
            </w:r>
            <w:proofErr w:type="spellEnd"/>
          </w:p>
        </w:tc>
        <w:tc>
          <w:tcPr>
            <w:tcW w:w="1033" w:type="dxa"/>
            <w:tcBorders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4" w:type="dxa"/>
            <w:tcBorders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56B15">
              <w:rPr>
                <w:rFonts w:ascii="Times New Roman" w:hAnsi="Times New Roman" w:cs="Times New Roman"/>
                <w:szCs w:val="28"/>
              </w:rPr>
              <w:t>х</w:t>
            </w:r>
            <w:proofErr w:type="spellEnd"/>
          </w:p>
        </w:tc>
        <w:tc>
          <w:tcPr>
            <w:tcW w:w="1033" w:type="dxa"/>
            <w:tcBorders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4" w:type="dxa"/>
            <w:tcBorders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56B15">
              <w:rPr>
                <w:rFonts w:ascii="Times New Roman" w:hAnsi="Times New Roman" w:cs="Times New Roman"/>
                <w:szCs w:val="28"/>
              </w:rPr>
              <w:t>х</w:t>
            </w:r>
            <w:proofErr w:type="spellEnd"/>
          </w:p>
        </w:tc>
      </w:tr>
      <w:tr w:rsidR="00956B15" w:rsidTr="00B91977">
        <w:tc>
          <w:tcPr>
            <w:tcW w:w="1334" w:type="dxa"/>
            <w:vMerge/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56B15">
              <w:rPr>
                <w:rFonts w:ascii="Times New Roman" w:hAnsi="Times New Roman" w:cs="Times New Roman"/>
                <w:szCs w:val="28"/>
              </w:rPr>
              <w:t>х</w:t>
            </w:r>
            <w:proofErr w:type="spellEnd"/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56B15">
              <w:rPr>
                <w:rFonts w:ascii="Times New Roman" w:hAnsi="Times New Roman" w:cs="Times New Roman"/>
                <w:szCs w:val="28"/>
              </w:rPr>
              <w:t>х</w:t>
            </w:r>
            <w:proofErr w:type="spellEnd"/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56B15">
              <w:rPr>
                <w:rFonts w:ascii="Times New Roman" w:hAnsi="Times New Roman" w:cs="Times New Roman"/>
                <w:szCs w:val="28"/>
              </w:rPr>
              <w:t>х</w:t>
            </w:r>
            <w:proofErr w:type="spellEnd"/>
          </w:p>
        </w:tc>
      </w:tr>
      <w:tr w:rsidR="00956B15" w:rsidTr="00B91977">
        <w:tc>
          <w:tcPr>
            <w:tcW w:w="1334" w:type="dxa"/>
            <w:vMerge/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4" w:type="dxa"/>
            <w:tcBorders>
              <w:top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5" w:type="dxa"/>
            <w:tcBorders>
              <w:top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3" w:type="dxa"/>
            <w:tcBorders>
              <w:top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4" w:type="dxa"/>
            <w:tcBorders>
              <w:top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5" w:type="dxa"/>
            <w:tcBorders>
              <w:top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3" w:type="dxa"/>
            <w:tcBorders>
              <w:top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4" w:type="dxa"/>
            <w:tcBorders>
              <w:top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5" w:type="dxa"/>
            <w:tcBorders>
              <w:top w:val="nil"/>
            </w:tcBorders>
          </w:tcPr>
          <w:p w:rsidR="00956B15" w:rsidRPr="00956B15" w:rsidRDefault="00956B15" w:rsidP="00C9308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9308C" w:rsidRDefault="00C9308C" w:rsidP="00B44D47">
      <w:pPr>
        <w:rPr>
          <w:rFonts w:ascii="Times New Roman" w:hAnsi="Times New Roman" w:cs="Times New Roman"/>
          <w:sz w:val="28"/>
          <w:szCs w:val="28"/>
        </w:rPr>
      </w:pPr>
    </w:p>
    <w:p w:rsidR="00956B15" w:rsidRDefault="00956B15" w:rsidP="00B44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У.О</w:t>
      </w:r>
      <w:r w:rsidR="00B91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проявляется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 синтетической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956B15" w:rsidRDefault="00956B15" w:rsidP="00B44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ЗПР</w:t>
      </w:r>
      <w:r w:rsidR="00B91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Функции памяти, внимания и т.д.</w:t>
      </w:r>
    </w:p>
    <w:p w:rsidR="00956B15" w:rsidRDefault="00956B15" w:rsidP="00F95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 идет совершенно по другому пути.</w:t>
      </w:r>
    </w:p>
    <w:p w:rsidR="00956B15" w:rsidRDefault="00956B15" w:rsidP="00B44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Ошибки в письменной речи характерные для детей с </w:t>
      </w:r>
      <w:r w:rsidR="00F353EF">
        <w:rPr>
          <w:rFonts w:ascii="Times New Roman" w:hAnsi="Times New Roman" w:cs="Times New Roman"/>
          <w:sz w:val="28"/>
          <w:szCs w:val="28"/>
        </w:rPr>
        <w:t>ЗПР и У.О.</w:t>
      </w:r>
    </w:p>
    <w:p w:rsidR="00F353EF" w:rsidRDefault="00F353EF" w:rsidP="00B44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ЗПР</w:t>
      </w:r>
    </w:p>
    <w:p w:rsidR="00F353EF" w:rsidRPr="00F95B20" w:rsidRDefault="00F353EF" w:rsidP="00F95B2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5B20">
        <w:rPr>
          <w:rFonts w:ascii="Times New Roman" w:hAnsi="Times New Roman" w:cs="Times New Roman"/>
          <w:sz w:val="28"/>
          <w:szCs w:val="28"/>
        </w:rPr>
        <w:t>Пропуски гласных</w:t>
      </w:r>
    </w:p>
    <w:p w:rsidR="00F353EF" w:rsidRPr="00F95B20" w:rsidRDefault="00F353EF" w:rsidP="00F95B2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5B20">
        <w:rPr>
          <w:rFonts w:ascii="Times New Roman" w:hAnsi="Times New Roman" w:cs="Times New Roman"/>
          <w:sz w:val="28"/>
          <w:szCs w:val="28"/>
        </w:rPr>
        <w:t>Деформация слов</w:t>
      </w:r>
    </w:p>
    <w:p w:rsidR="00F353EF" w:rsidRPr="00F95B20" w:rsidRDefault="00F353EF" w:rsidP="00F95B2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5B20">
        <w:rPr>
          <w:rFonts w:ascii="Times New Roman" w:hAnsi="Times New Roman" w:cs="Times New Roman"/>
          <w:sz w:val="28"/>
          <w:szCs w:val="28"/>
        </w:rPr>
        <w:t xml:space="preserve">Графические ошибки </w:t>
      </w:r>
    </w:p>
    <w:p w:rsidR="00F353EF" w:rsidRPr="00F95B20" w:rsidRDefault="00F353EF" w:rsidP="00F95B2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5B20">
        <w:rPr>
          <w:rFonts w:ascii="Times New Roman" w:hAnsi="Times New Roman" w:cs="Times New Roman"/>
          <w:sz w:val="28"/>
          <w:szCs w:val="28"/>
        </w:rPr>
        <w:t>Смешение</w:t>
      </w:r>
    </w:p>
    <w:p w:rsidR="00F353EF" w:rsidRPr="00F95B20" w:rsidRDefault="00F353EF" w:rsidP="00F95B2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5B20">
        <w:rPr>
          <w:rFonts w:ascii="Times New Roman" w:hAnsi="Times New Roman" w:cs="Times New Roman"/>
          <w:sz w:val="28"/>
          <w:szCs w:val="28"/>
        </w:rPr>
        <w:lastRenderedPageBreak/>
        <w:t>Йотированные</w:t>
      </w:r>
    </w:p>
    <w:p w:rsidR="00F353EF" w:rsidRPr="00F95B20" w:rsidRDefault="00F353EF" w:rsidP="00F95B2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5B20">
        <w:rPr>
          <w:rFonts w:ascii="Times New Roman" w:hAnsi="Times New Roman" w:cs="Times New Roman"/>
          <w:sz w:val="28"/>
          <w:szCs w:val="28"/>
        </w:rPr>
        <w:t>Структура слова</w:t>
      </w:r>
    </w:p>
    <w:p w:rsidR="00F353EF" w:rsidRPr="00F95B20" w:rsidRDefault="00F353EF" w:rsidP="00F95B2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5B20">
        <w:rPr>
          <w:rFonts w:ascii="Times New Roman" w:hAnsi="Times New Roman" w:cs="Times New Roman"/>
          <w:sz w:val="28"/>
          <w:szCs w:val="28"/>
        </w:rPr>
        <w:t>Деформация предложения</w:t>
      </w:r>
    </w:p>
    <w:p w:rsidR="00F353EF" w:rsidRPr="00F95B20" w:rsidRDefault="00F95B20" w:rsidP="00F95B2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5B20">
        <w:rPr>
          <w:rFonts w:ascii="Times New Roman" w:hAnsi="Times New Roman" w:cs="Times New Roman"/>
          <w:sz w:val="28"/>
          <w:szCs w:val="28"/>
        </w:rPr>
        <w:t>Аграммотиумы</w:t>
      </w:r>
      <w:proofErr w:type="spellEnd"/>
      <w:r w:rsidRPr="00F95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B20" w:rsidRDefault="00F95B20" w:rsidP="00B44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У.О. идет количественное увеличение ошибок.</w:t>
      </w:r>
    </w:p>
    <w:p w:rsidR="00F95B20" w:rsidRPr="00F95B20" w:rsidRDefault="00F95B20" w:rsidP="00F95B2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5B20">
        <w:rPr>
          <w:rFonts w:ascii="Times New Roman" w:hAnsi="Times New Roman" w:cs="Times New Roman"/>
          <w:sz w:val="28"/>
          <w:szCs w:val="28"/>
        </w:rPr>
        <w:t>Деформация слов</w:t>
      </w:r>
    </w:p>
    <w:p w:rsidR="00F95B20" w:rsidRPr="00F95B20" w:rsidRDefault="00F95B20" w:rsidP="00F95B2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5B20">
        <w:rPr>
          <w:rFonts w:ascii="Times New Roman" w:hAnsi="Times New Roman" w:cs="Times New Roman"/>
          <w:sz w:val="28"/>
          <w:szCs w:val="28"/>
        </w:rPr>
        <w:t>Пропуск гласных</w:t>
      </w:r>
    </w:p>
    <w:p w:rsidR="00F95B20" w:rsidRPr="00F95B20" w:rsidRDefault="00F95B20" w:rsidP="00F95B2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5B20">
        <w:rPr>
          <w:rFonts w:ascii="Times New Roman" w:hAnsi="Times New Roman" w:cs="Times New Roman"/>
          <w:sz w:val="28"/>
          <w:szCs w:val="28"/>
        </w:rPr>
        <w:t>Остальные идут в той же последовательности, что и у ЗПР.</w:t>
      </w:r>
    </w:p>
    <w:p w:rsidR="00F95B20" w:rsidRDefault="00F95B20" w:rsidP="00B919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Соотношение этих ошибок отличное от детей с ОНР. </w:t>
      </w:r>
    </w:p>
    <w:p w:rsidR="00F95B20" w:rsidRDefault="00F95B20" w:rsidP="00B919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 ЗПР и У.О. преобладающими являются ошибки на пропуски гласных, различные деформации слова и предложения.</w:t>
      </w:r>
    </w:p>
    <w:tbl>
      <w:tblPr>
        <w:tblStyle w:val="a3"/>
        <w:tblW w:w="7371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992"/>
        <w:gridCol w:w="3402"/>
      </w:tblGrid>
      <w:tr w:rsidR="00F83AD4" w:rsidTr="00F83AD4">
        <w:tc>
          <w:tcPr>
            <w:tcW w:w="2977" w:type="dxa"/>
          </w:tcPr>
          <w:p w:rsidR="00F83AD4" w:rsidRDefault="00F83AD4" w:rsidP="00F83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ЗПР</w:t>
            </w:r>
          </w:p>
          <w:p w:rsidR="00F83AD4" w:rsidRDefault="006B5E2F" w:rsidP="00F83A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54.55pt;margin-top:10.15pt;width:25.1pt;height:54.4pt;z-index:251658240">
                  <v:textbox style="layout-flow:vertical-ideographic"/>
                </v:shape>
              </w:pict>
            </w:r>
          </w:p>
          <w:p w:rsidR="00F83AD4" w:rsidRDefault="00F83AD4" w:rsidP="00F83A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D4" w:rsidRDefault="00F83AD4" w:rsidP="00F83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D4" w:rsidRDefault="00F83AD4" w:rsidP="00F83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3AD4" w:rsidRDefault="00F83AD4" w:rsidP="00F83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3AD4" w:rsidRDefault="006B5E2F" w:rsidP="00A0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67" style="position:absolute;left:0;text-align:left;margin-left:64.85pt;margin-top:26.25pt;width:25.1pt;height:54.4pt;z-index:251659264;mso-position-horizontal-relative:text;mso-position-vertical-relative:text">
                  <v:textbox style="layout-flow:vertical-ideographic"/>
                </v:shape>
              </w:pict>
            </w:r>
            <w:r w:rsidR="00F83AD4">
              <w:rPr>
                <w:rFonts w:ascii="Times New Roman" w:hAnsi="Times New Roman" w:cs="Times New Roman"/>
                <w:sz w:val="28"/>
                <w:szCs w:val="28"/>
              </w:rPr>
              <w:t>У.О.</w:t>
            </w:r>
          </w:p>
        </w:tc>
      </w:tr>
      <w:tr w:rsidR="00F83AD4" w:rsidTr="00F83AD4">
        <w:trPr>
          <w:trHeight w:val="1100"/>
        </w:trPr>
        <w:tc>
          <w:tcPr>
            <w:tcW w:w="2977" w:type="dxa"/>
          </w:tcPr>
          <w:p w:rsidR="00F83AD4" w:rsidRDefault="00F83AD4" w:rsidP="00F9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умственное действие анализа и синтеза</w:t>
            </w:r>
          </w:p>
        </w:tc>
        <w:tc>
          <w:tcPr>
            <w:tcW w:w="992" w:type="dxa"/>
          </w:tcPr>
          <w:p w:rsidR="00F83AD4" w:rsidRDefault="00F83AD4" w:rsidP="00F95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3AD4" w:rsidRDefault="00F83AD4" w:rsidP="00A03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Неполноценная познавательная, </w:t>
            </w:r>
            <w:r w:rsidRPr="00F83AD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Аналитико</w:t>
            </w:r>
            <w:r w:rsidRPr="00F83AD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F83AD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синтетическая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деятельность.</w:t>
            </w:r>
          </w:p>
        </w:tc>
      </w:tr>
    </w:tbl>
    <w:p w:rsidR="00F83AD4" w:rsidRDefault="00F83AD4" w:rsidP="00F95B2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83AD4" w:rsidRDefault="00F83AD4" w:rsidP="00F83AD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83AD4" w:rsidRDefault="00F83AD4" w:rsidP="00F83AD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материалам лекций</w:t>
      </w:r>
    </w:p>
    <w:p w:rsidR="00F83AD4" w:rsidRDefault="00F83AD4" w:rsidP="00F83AD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Бессоновой</w:t>
      </w:r>
    </w:p>
    <w:p w:rsidR="00F83AD4" w:rsidRDefault="00F83AD4" w:rsidP="00F83AD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Ястребовой</w:t>
      </w:r>
      <w:proofErr w:type="spellEnd"/>
    </w:p>
    <w:sectPr w:rsidR="00F83AD4" w:rsidSect="006B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8C2"/>
    <w:multiLevelType w:val="hybridMultilevel"/>
    <w:tmpl w:val="39862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E01BB"/>
    <w:multiLevelType w:val="hybridMultilevel"/>
    <w:tmpl w:val="9DDEB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D3381"/>
    <w:multiLevelType w:val="hybridMultilevel"/>
    <w:tmpl w:val="535C4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10484"/>
    <w:multiLevelType w:val="hybridMultilevel"/>
    <w:tmpl w:val="DB92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B6CF9"/>
    <w:multiLevelType w:val="hybridMultilevel"/>
    <w:tmpl w:val="DC623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4D47"/>
    <w:rsid w:val="00077108"/>
    <w:rsid w:val="00246EFC"/>
    <w:rsid w:val="00274921"/>
    <w:rsid w:val="006B5E2F"/>
    <w:rsid w:val="00956B15"/>
    <w:rsid w:val="00B44D47"/>
    <w:rsid w:val="00B91977"/>
    <w:rsid w:val="00C9308C"/>
    <w:rsid w:val="00F353EF"/>
    <w:rsid w:val="00F83AD4"/>
    <w:rsid w:val="00F9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sspellerror">
    <w:name w:val="misspell__error"/>
    <w:basedOn w:val="a0"/>
    <w:rsid w:val="00F353EF"/>
  </w:style>
  <w:style w:type="paragraph" w:styleId="a4">
    <w:name w:val="List Paragraph"/>
    <w:basedOn w:val="a"/>
    <w:uiPriority w:val="34"/>
    <w:qFormat/>
    <w:rsid w:val="00F95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CB8AA-C39E-4CB4-BB64-79C7ACA6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2020-11-14T01:46:00Z</dcterms:created>
  <dcterms:modified xsi:type="dcterms:W3CDTF">2020-11-14T03:26:00Z</dcterms:modified>
</cp:coreProperties>
</file>